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5F5" w:rsidRDefault="00E1014B" w:rsidP="00C26E57">
      <w:pPr>
        <w:pStyle w:val="a3"/>
        <w:rPr>
          <w:spacing w:val="0"/>
        </w:rPr>
      </w:pPr>
      <w:r>
        <w:rPr>
          <w:rFonts w:hint="eastAsia"/>
          <w:sz w:val="24"/>
          <w:szCs w:val="24"/>
        </w:rPr>
        <w:t xml:space="preserve">【別添１】　</w:t>
      </w:r>
    </w:p>
    <w:p w:rsidR="00DE45F5" w:rsidRPr="00E1014B" w:rsidRDefault="00DE45F5" w:rsidP="00C26E57">
      <w:pPr>
        <w:pStyle w:val="a3"/>
        <w:rPr>
          <w:spacing w:val="0"/>
        </w:rPr>
      </w:pPr>
    </w:p>
    <w:p w:rsidR="00137643" w:rsidRDefault="0076114A" w:rsidP="00C26E57">
      <w:pPr>
        <w:pStyle w:val="a3"/>
        <w:rPr>
          <w:spacing w:val="0"/>
        </w:rPr>
      </w:pPr>
      <w:r>
        <w:rPr>
          <w:rFonts w:hint="eastAsia"/>
          <w:spacing w:val="0"/>
        </w:rPr>
        <w:t>○</w:t>
      </w:r>
      <w:r w:rsidR="00137643">
        <w:rPr>
          <w:rFonts w:hint="eastAsia"/>
          <w:spacing w:val="0"/>
        </w:rPr>
        <w:t>企画提案書の目次</w:t>
      </w:r>
    </w:p>
    <w:p w:rsidR="006C62B7" w:rsidRDefault="006C62B7">
      <w:pPr>
        <w:pStyle w:val="a3"/>
        <w:rPr>
          <w:spacing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926"/>
        <w:gridCol w:w="7586"/>
      </w:tblGrid>
      <w:tr w:rsidR="006C62B7" w:rsidTr="00EF738A">
        <w:trPr>
          <w:trHeight w:val="468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</w:p>
        </w:tc>
        <w:tc>
          <w:tcPr>
            <w:tcW w:w="1926" w:type="dxa"/>
          </w:tcPr>
          <w:p w:rsidR="006C62B7" w:rsidRPr="004D6BA9" w:rsidRDefault="006C62B7" w:rsidP="00EF738A">
            <w:pPr>
              <w:pStyle w:val="a3"/>
              <w:jc w:val="center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タイトル</w:t>
            </w:r>
          </w:p>
        </w:tc>
        <w:tc>
          <w:tcPr>
            <w:tcW w:w="7586" w:type="dxa"/>
          </w:tcPr>
          <w:p w:rsidR="006C62B7" w:rsidRPr="004D6BA9" w:rsidRDefault="006C62B7" w:rsidP="00EF738A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主な</w:t>
            </w:r>
            <w:r w:rsidRPr="004D6BA9">
              <w:rPr>
                <w:rFonts w:hint="eastAsia"/>
                <w:spacing w:val="0"/>
              </w:rPr>
              <w:t>内容</w:t>
            </w:r>
          </w:p>
        </w:tc>
      </w:tr>
      <w:tr w:rsidR="006C62B7" w:rsidTr="00EF738A">
        <w:trPr>
          <w:trHeight w:val="262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</w:p>
        </w:tc>
        <w:tc>
          <w:tcPr>
            <w:tcW w:w="1926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はじめに</w:t>
            </w:r>
            <w:r w:rsidR="002309E1">
              <w:rPr>
                <w:rFonts w:hint="eastAsia"/>
                <w:spacing w:val="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7586" w:type="dxa"/>
          </w:tcPr>
          <w:p w:rsidR="006C62B7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・表紙</w:t>
            </w:r>
          </w:p>
          <w:p w:rsidR="006C62B7" w:rsidRDefault="006C62B7" w:rsidP="00EF738A">
            <w:pPr>
              <w:pStyle w:val="a3"/>
              <w:rPr>
                <w:spacing w:val="0"/>
              </w:rPr>
            </w:pPr>
            <w:r w:rsidRPr="00214F3E">
              <w:rPr>
                <w:rFonts w:hint="eastAsia"/>
                <w:spacing w:val="0"/>
              </w:rPr>
              <w:t>・目次</w:t>
            </w:r>
          </w:p>
          <w:p w:rsidR="006C62B7" w:rsidRPr="004D6BA9" w:rsidRDefault="001D66FF" w:rsidP="00183BD0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  <w:r w:rsidR="003D0417">
              <w:rPr>
                <w:rFonts w:hint="eastAsia"/>
                <w:spacing w:val="0"/>
              </w:rPr>
              <w:t>参加にあ</w:t>
            </w:r>
            <w:r w:rsidR="006C62B7" w:rsidRPr="00214F3E">
              <w:rPr>
                <w:rFonts w:hint="eastAsia"/>
                <w:spacing w:val="0"/>
              </w:rPr>
              <w:t>たり病院事業に対する企業方針及び</w:t>
            </w:r>
            <w:r w:rsidR="008D567B">
              <w:rPr>
                <w:rFonts w:hint="eastAsia"/>
                <w:spacing w:val="0"/>
              </w:rPr>
              <w:t>給食</w:t>
            </w:r>
            <w:r w:rsidR="006C62B7" w:rsidRPr="00214F3E">
              <w:rPr>
                <w:rFonts w:hint="eastAsia"/>
                <w:spacing w:val="0"/>
              </w:rPr>
              <w:t>業務実績並びに取り組み</w:t>
            </w:r>
          </w:p>
        </w:tc>
      </w:tr>
      <w:tr w:rsidR="006C62B7" w:rsidTr="00EF738A">
        <w:trPr>
          <w:trHeight w:val="696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１</w:t>
            </w:r>
          </w:p>
        </w:tc>
        <w:tc>
          <w:tcPr>
            <w:tcW w:w="1926" w:type="dxa"/>
          </w:tcPr>
          <w:p w:rsidR="006C62B7" w:rsidRPr="004D6BA9" w:rsidRDefault="007D66BA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人材</w:t>
            </w:r>
            <w:r w:rsidR="006C62B7" w:rsidRPr="004D6BA9">
              <w:rPr>
                <w:rFonts w:hint="eastAsia"/>
                <w:spacing w:val="0"/>
              </w:rPr>
              <w:t>確保</w:t>
            </w:r>
          </w:p>
        </w:tc>
        <w:tc>
          <w:tcPr>
            <w:tcW w:w="7586" w:type="dxa"/>
          </w:tcPr>
          <w:p w:rsidR="006C62B7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・管理体制に</w:t>
            </w:r>
            <w:r>
              <w:rPr>
                <w:spacing w:val="0"/>
              </w:rPr>
              <w:t>対する考え方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・必要な人材の確保ができる体制と仕組み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・人選の基準</w:t>
            </w:r>
          </w:p>
        </w:tc>
      </w:tr>
      <w:tr w:rsidR="006C62B7" w:rsidTr="00EF738A">
        <w:trPr>
          <w:trHeight w:val="706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２</w:t>
            </w:r>
          </w:p>
        </w:tc>
        <w:tc>
          <w:tcPr>
            <w:tcW w:w="1926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教育体制</w:t>
            </w:r>
          </w:p>
        </w:tc>
        <w:tc>
          <w:tcPr>
            <w:tcW w:w="7586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>
              <w:rPr>
                <w:rFonts w:hint="eastAsia"/>
                <w:spacing w:val="0"/>
              </w:rPr>
              <w:t>職員</w:t>
            </w:r>
            <w:r w:rsidRPr="004D6BA9">
              <w:rPr>
                <w:rFonts w:hint="eastAsia"/>
                <w:spacing w:val="0"/>
              </w:rPr>
              <w:t>教育、</w:t>
            </w:r>
            <w:r>
              <w:rPr>
                <w:rFonts w:hint="eastAsia"/>
                <w:spacing w:val="0"/>
              </w:rPr>
              <w:t>育成及び</w:t>
            </w:r>
            <w:r w:rsidRPr="004D6BA9">
              <w:rPr>
                <w:rFonts w:hint="eastAsia"/>
                <w:spacing w:val="0"/>
              </w:rPr>
              <w:t>社内研修の考え方と仕組み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>
              <w:rPr>
                <w:rFonts w:hint="eastAsia"/>
                <w:spacing w:val="0"/>
              </w:rPr>
              <w:t>電子</w:t>
            </w:r>
            <w:r>
              <w:rPr>
                <w:spacing w:val="0"/>
              </w:rPr>
              <w:t>カルテ、</w:t>
            </w:r>
            <w:r w:rsidRPr="004D6BA9">
              <w:rPr>
                <w:rFonts w:hint="eastAsia"/>
                <w:spacing w:val="0"/>
              </w:rPr>
              <w:t>OA</w:t>
            </w:r>
            <w:r>
              <w:rPr>
                <w:rFonts w:hint="eastAsia"/>
                <w:spacing w:val="0"/>
              </w:rPr>
              <w:t>機器等</w:t>
            </w:r>
            <w:r w:rsidRPr="004D6BA9">
              <w:rPr>
                <w:rFonts w:hint="eastAsia"/>
                <w:spacing w:val="0"/>
              </w:rPr>
              <w:t>操作に関する教育体制及び指導プログラム</w:t>
            </w:r>
          </w:p>
          <w:p w:rsidR="006C62B7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>
              <w:rPr>
                <w:rFonts w:hint="eastAsia"/>
                <w:spacing w:val="0"/>
              </w:rPr>
              <w:t>業務</w:t>
            </w:r>
            <w:r w:rsidRPr="004D6BA9">
              <w:rPr>
                <w:rFonts w:hint="eastAsia"/>
                <w:spacing w:val="0"/>
              </w:rPr>
              <w:t>精度管理</w:t>
            </w:r>
            <w:r>
              <w:rPr>
                <w:rFonts w:hint="eastAsia"/>
                <w:spacing w:val="0"/>
              </w:rPr>
              <w:t>に対する考え方と取り組み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※各々前年度実績及び年間計画スケジュールを添付すること</w:t>
            </w:r>
          </w:p>
        </w:tc>
      </w:tr>
      <w:tr w:rsidR="006C62B7" w:rsidTr="00EF738A">
        <w:trPr>
          <w:trHeight w:val="688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３</w:t>
            </w:r>
          </w:p>
        </w:tc>
        <w:tc>
          <w:tcPr>
            <w:tcW w:w="1926" w:type="dxa"/>
          </w:tcPr>
          <w:p w:rsidR="006C62B7" w:rsidRPr="004D6BA9" w:rsidRDefault="00F4031F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給食</w:t>
            </w:r>
            <w:r w:rsidR="006C62B7" w:rsidRPr="004D6BA9">
              <w:rPr>
                <w:rFonts w:hint="eastAsia"/>
                <w:spacing w:val="0"/>
              </w:rPr>
              <w:t>業務</w:t>
            </w:r>
          </w:p>
        </w:tc>
        <w:tc>
          <w:tcPr>
            <w:tcW w:w="7586" w:type="dxa"/>
          </w:tcPr>
          <w:p w:rsidR="00F4031F" w:rsidRDefault="00F4031F" w:rsidP="00F4031F"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/>
              </w:rPr>
              <w:t>献立作成に関すること</w:t>
            </w:r>
          </w:p>
          <w:p w:rsidR="00F4031F" w:rsidRPr="00072E80" w:rsidRDefault="00F4031F" w:rsidP="00F403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/>
              </w:rPr>
              <w:t>食数管理に関すること</w:t>
            </w:r>
          </w:p>
          <w:p w:rsidR="00F4031F" w:rsidRDefault="00F4031F" w:rsidP="00F4031F"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/>
              </w:rPr>
              <w:t>調理</w:t>
            </w:r>
            <w:r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/>
              </w:rPr>
              <w:t>盛り付け</w:t>
            </w:r>
            <w:r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/>
              </w:rPr>
              <w:t>配膳</w:t>
            </w:r>
            <w:r>
              <w:rPr>
                <w:rFonts w:ascii="ＭＳ 明朝" w:hAnsi="ＭＳ 明朝" w:hint="eastAsia"/>
              </w:rPr>
              <w:t>、</w:t>
            </w:r>
            <w:r>
              <w:rPr>
                <w:rFonts w:ascii="ＭＳ 明朝" w:hAnsi="ＭＳ 明朝"/>
              </w:rPr>
              <w:t>下膳に関すること</w:t>
            </w:r>
          </w:p>
          <w:p w:rsidR="00F4031F" w:rsidRDefault="00F4031F" w:rsidP="00F4031F">
            <w:r>
              <w:rPr>
                <w:rFonts w:ascii="ＭＳ 明朝" w:hAnsi="ＭＳ 明朝" w:hint="eastAsia"/>
              </w:rPr>
              <w:t>・</w:t>
            </w:r>
            <w:r>
              <w:rPr>
                <w:rFonts w:ascii="ＭＳ 明朝" w:hAnsi="ＭＳ 明朝"/>
              </w:rPr>
              <w:t>調理器具及び食器洗浄に関すること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・病院側が主催する会議、委員会への参加に対する考え方</w:t>
            </w:r>
          </w:p>
        </w:tc>
      </w:tr>
      <w:tr w:rsidR="006C62B7" w:rsidTr="00EF738A">
        <w:trPr>
          <w:trHeight w:val="699"/>
        </w:trPr>
        <w:tc>
          <w:tcPr>
            <w:tcW w:w="450" w:type="dxa"/>
          </w:tcPr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４</w:t>
            </w:r>
          </w:p>
        </w:tc>
        <w:tc>
          <w:tcPr>
            <w:tcW w:w="1926" w:type="dxa"/>
          </w:tcPr>
          <w:p w:rsidR="006C62B7" w:rsidRPr="004D6BA9" w:rsidRDefault="00F4031F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材料</w:t>
            </w:r>
            <w:r>
              <w:rPr>
                <w:spacing w:val="0"/>
              </w:rPr>
              <w:t>調達</w:t>
            </w:r>
            <w:r w:rsidR="006C62B7" w:rsidRPr="004D6BA9">
              <w:rPr>
                <w:rFonts w:hint="eastAsia"/>
                <w:spacing w:val="0"/>
              </w:rPr>
              <w:t>業務</w:t>
            </w:r>
          </w:p>
        </w:tc>
        <w:tc>
          <w:tcPr>
            <w:tcW w:w="7586" w:type="dxa"/>
          </w:tcPr>
          <w:p w:rsidR="006C62B7" w:rsidRDefault="006C62B7" w:rsidP="00EF738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  <w:r w:rsidR="00F4031F">
              <w:rPr>
                <w:rFonts w:hint="eastAsia"/>
                <w:spacing w:val="0"/>
              </w:rPr>
              <w:t>食材仕入れに関する</w:t>
            </w:r>
            <w:r w:rsidR="00F4031F" w:rsidRPr="004D6BA9">
              <w:rPr>
                <w:rFonts w:hint="eastAsia"/>
                <w:spacing w:val="0"/>
              </w:rPr>
              <w:t>考え方と仕組み</w:t>
            </w:r>
          </w:p>
          <w:p w:rsidR="006C62B7" w:rsidRPr="004D6BA9" w:rsidRDefault="006C62B7" w:rsidP="00EF738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 w:rsidR="00F4031F">
              <w:t>在庫管理</w:t>
            </w:r>
            <w:r w:rsidRPr="004D6BA9">
              <w:rPr>
                <w:rFonts w:hint="eastAsia"/>
                <w:spacing w:val="0"/>
              </w:rPr>
              <w:t>に対する考え方</w:t>
            </w:r>
            <w:r w:rsidR="00F4031F">
              <w:rPr>
                <w:rFonts w:hint="eastAsia"/>
                <w:spacing w:val="0"/>
              </w:rPr>
              <w:t>と仕組み</w:t>
            </w:r>
          </w:p>
        </w:tc>
      </w:tr>
      <w:tr w:rsidR="00F4031F" w:rsidTr="007D66BA">
        <w:trPr>
          <w:trHeight w:val="386"/>
        </w:trPr>
        <w:tc>
          <w:tcPr>
            <w:tcW w:w="450" w:type="dxa"/>
          </w:tcPr>
          <w:p w:rsidR="00F4031F" w:rsidRDefault="00F4031F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５</w:t>
            </w:r>
          </w:p>
        </w:tc>
        <w:tc>
          <w:tcPr>
            <w:tcW w:w="192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衛生管理</w:t>
            </w:r>
          </w:p>
        </w:tc>
        <w:tc>
          <w:tcPr>
            <w:tcW w:w="7586" w:type="dxa"/>
          </w:tcPr>
          <w:p w:rsidR="00F4031F" w:rsidRDefault="00F4031F" w:rsidP="007D66B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 w:rsidR="007D66BA">
              <w:rPr>
                <w:rFonts w:hint="eastAsia"/>
                <w:spacing w:val="0"/>
              </w:rPr>
              <w:t>食材の衛生</w:t>
            </w:r>
            <w:r w:rsidRPr="004D6BA9">
              <w:rPr>
                <w:rFonts w:hint="eastAsia"/>
                <w:spacing w:val="0"/>
              </w:rPr>
              <w:t>管理に対する考え方と取組み</w:t>
            </w:r>
          </w:p>
          <w:p w:rsidR="007D66BA" w:rsidRPr="007D66BA" w:rsidRDefault="007D66BA" w:rsidP="007D66B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  <w:r>
              <w:rPr>
                <w:spacing w:val="0"/>
              </w:rPr>
              <w:t>施設</w:t>
            </w:r>
            <w:r>
              <w:rPr>
                <w:rFonts w:hint="eastAsia"/>
                <w:spacing w:val="0"/>
              </w:rPr>
              <w:t>、</w:t>
            </w:r>
            <w:r>
              <w:rPr>
                <w:spacing w:val="0"/>
              </w:rPr>
              <w:t>備品の</w:t>
            </w:r>
            <w:r>
              <w:rPr>
                <w:rFonts w:hint="eastAsia"/>
                <w:spacing w:val="0"/>
              </w:rPr>
              <w:t>衛生</w:t>
            </w:r>
            <w:r w:rsidRPr="004D6BA9">
              <w:rPr>
                <w:rFonts w:hint="eastAsia"/>
                <w:spacing w:val="0"/>
              </w:rPr>
              <w:t>管理に対する考え方と取組み</w:t>
            </w:r>
          </w:p>
        </w:tc>
      </w:tr>
      <w:tr w:rsidR="00F4031F" w:rsidTr="00EF738A">
        <w:trPr>
          <w:trHeight w:val="407"/>
        </w:trPr>
        <w:tc>
          <w:tcPr>
            <w:tcW w:w="450" w:type="dxa"/>
          </w:tcPr>
          <w:p w:rsidR="00F4031F" w:rsidRPr="004D6BA9" w:rsidRDefault="00247EDA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６</w:t>
            </w:r>
          </w:p>
        </w:tc>
        <w:tc>
          <w:tcPr>
            <w:tcW w:w="192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非常時対応</w:t>
            </w:r>
          </w:p>
        </w:tc>
        <w:tc>
          <w:tcPr>
            <w:tcW w:w="7586" w:type="dxa"/>
          </w:tcPr>
          <w:p w:rsidR="00F4031F" w:rsidRDefault="00F4031F" w:rsidP="007D66BA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 w:rsidR="007D66BA">
              <w:rPr>
                <w:rFonts w:hint="eastAsia"/>
                <w:spacing w:val="0"/>
              </w:rPr>
              <w:t>非常時</w:t>
            </w:r>
            <w:r w:rsidR="007D66BA">
              <w:rPr>
                <w:spacing w:val="0"/>
              </w:rPr>
              <w:t>対応</w:t>
            </w:r>
            <w:r w:rsidR="007D66BA">
              <w:rPr>
                <w:rFonts w:hint="eastAsia"/>
                <w:spacing w:val="0"/>
              </w:rPr>
              <w:t>への</w:t>
            </w:r>
            <w:r w:rsidR="007D66BA" w:rsidRPr="004D6BA9">
              <w:rPr>
                <w:rFonts w:hint="eastAsia"/>
                <w:spacing w:val="0"/>
              </w:rPr>
              <w:t>考え方と取組み</w:t>
            </w:r>
          </w:p>
          <w:p w:rsidR="007D66BA" w:rsidRDefault="007D66BA" w:rsidP="007D66BA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  <w:r>
              <w:rPr>
                <w:spacing w:val="0"/>
              </w:rPr>
              <w:t>非常食に</w:t>
            </w:r>
            <w:r>
              <w:rPr>
                <w:rFonts w:hint="eastAsia"/>
                <w:spacing w:val="0"/>
              </w:rPr>
              <w:t>関する</w:t>
            </w:r>
            <w:r>
              <w:rPr>
                <w:spacing w:val="0"/>
              </w:rPr>
              <w:t>こと</w:t>
            </w:r>
          </w:p>
          <w:p w:rsidR="00247EDA" w:rsidRPr="004D6BA9" w:rsidRDefault="001B374C" w:rsidP="001B374C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※</w:t>
            </w:r>
            <w:r w:rsidR="00247EDA">
              <w:rPr>
                <w:rFonts w:hint="eastAsia"/>
                <w:spacing w:val="0"/>
              </w:rPr>
              <w:t>危機管理に</w:t>
            </w:r>
            <w:r w:rsidR="00247EDA">
              <w:rPr>
                <w:spacing w:val="0"/>
              </w:rPr>
              <w:t>関する</w:t>
            </w:r>
            <w:r w:rsidR="00247EDA">
              <w:rPr>
                <w:rFonts w:hint="eastAsia"/>
                <w:spacing w:val="0"/>
              </w:rPr>
              <w:t>マニュアル</w:t>
            </w:r>
            <w:r>
              <w:rPr>
                <w:rFonts w:hint="eastAsia"/>
                <w:spacing w:val="0"/>
              </w:rPr>
              <w:t>について概要を</w:t>
            </w:r>
            <w:r>
              <w:rPr>
                <w:spacing w:val="0"/>
              </w:rPr>
              <w:t>記すこと</w:t>
            </w:r>
          </w:p>
        </w:tc>
      </w:tr>
      <w:tr w:rsidR="00F4031F" w:rsidTr="00EF738A">
        <w:trPr>
          <w:trHeight w:val="419"/>
        </w:trPr>
        <w:tc>
          <w:tcPr>
            <w:tcW w:w="450" w:type="dxa"/>
          </w:tcPr>
          <w:p w:rsidR="00F4031F" w:rsidRPr="004D6BA9" w:rsidRDefault="00247EDA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７</w:t>
            </w:r>
          </w:p>
        </w:tc>
        <w:tc>
          <w:tcPr>
            <w:tcW w:w="192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個人情報</w:t>
            </w:r>
          </w:p>
        </w:tc>
        <w:tc>
          <w:tcPr>
            <w:tcW w:w="758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・個人情報の適切な取</w:t>
            </w:r>
            <w:r>
              <w:rPr>
                <w:rFonts w:hint="eastAsia"/>
                <w:spacing w:val="0"/>
              </w:rPr>
              <w:t>り</w:t>
            </w:r>
            <w:r w:rsidRPr="004D6BA9">
              <w:rPr>
                <w:rFonts w:hint="eastAsia"/>
                <w:spacing w:val="0"/>
              </w:rPr>
              <w:t>扱</w:t>
            </w:r>
            <w:r>
              <w:rPr>
                <w:rFonts w:hint="eastAsia"/>
                <w:spacing w:val="0"/>
              </w:rPr>
              <w:t>い</w:t>
            </w:r>
            <w:r w:rsidRPr="004D6BA9">
              <w:rPr>
                <w:rFonts w:hint="eastAsia"/>
                <w:spacing w:val="0"/>
              </w:rPr>
              <w:t>に対する</w:t>
            </w:r>
            <w:r>
              <w:rPr>
                <w:rFonts w:hint="eastAsia"/>
                <w:spacing w:val="0"/>
              </w:rPr>
              <w:t>考え方と</w:t>
            </w:r>
            <w:r w:rsidRPr="004D6BA9">
              <w:rPr>
                <w:rFonts w:hint="eastAsia"/>
                <w:spacing w:val="0"/>
              </w:rPr>
              <w:t>取組み</w:t>
            </w:r>
          </w:p>
        </w:tc>
      </w:tr>
      <w:tr w:rsidR="00F4031F" w:rsidTr="00EF738A">
        <w:trPr>
          <w:trHeight w:val="424"/>
        </w:trPr>
        <w:tc>
          <w:tcPr>
            <w:tcW w:w="450" w:type="dxa"/>
          </w:tcPr>
          <w:p w:rsidR="00F4031F" w:rsidRPr="004D6BA9" w:rsidRDefault="00247EDA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８</w:t>
            </w:r>
          </w:p>
        </w:tc>
        <w:tc>
          <w:tcPr>
            <w:tcW w:w="192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業務改善</w:t>
            </w:r>
          </w:p>
        </w:tc>
        <w:tc>
          <w:tcPr>
            <w:tcW w:w="7586" w:type="dxa"/>
          </w:tcPr>
          <w:p w:rsidR="00F4031F" w:rsidRPr="004D6BA9" w:rsidRDefault="00F4031F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・業務改善及び効率化への</w:t>
            </w:r>
            <w:r w:rsidRPr="004D6BA9">
              <w:rPr>
                <w:rFonts w:hint="eastAsia"/>
                <w:spacing w:val="0"/>
              </w:rPr>
              <w:t>考え方と取組み</w:t>
            </w:r>
          </w:p>
        </w:tc>
      </w:tr>
      <w:tr w:rsidR="00F4031F" w:rsidTr="00EF738A">
        <w:trPr>
          <w:trHeight w:val="416"/>
        </w:trPr>
        <w:tc>
          <w:tcPr>
            <w:tcW w:w="450" w:type="dxa"/>
          </w:tcPr>
          <w:p w:rsidR="00F4031F" w:rsidRPr="004D6BA9" w:rsidRDefault="00247EDA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９</w:t>
            </w:r>
          </w:p>
        </w:tc>
        <w:tc>
          <w:tcPr>
            <w:tcW w:w="1926" w:type="dxa"/>
          </w:tcPr>
          <w:p w:rsidR="00F4031F" w:rsidRPr="00173927" w:rsidRDefault="00173927" w:rsidP="00173927">
            <w:pPr>
              <w:pStyle w:val="a3"/>
              <w:rPr>
                <w:spacing w:val="0"/>
              </w:rPr>
            </w:pPr>
            <w:r w:rsidRPr="009C3571">
              <w:rPr>
                <w:spacing w:val="0"/>
              </w:rPr>
              <w:t>完全履行</w:t>
            </w:r>
            <w:r>
              <w:rPr>
                <w:rFonts w:hint="eastAsia"/>
                <w:spacing w:val="0"/>
              </w:rPr>
              <w:t>への取組について</w:t>
            </w:r>
          </w:p>
        </w:tc>
        <w:tc>
          <w:tcPr>
            <w:tcW w:w="7586" w:type="dxa"/>
          </w:tcPr>
          <w:p w:rsidR="00F4031F" w:rsidRPr="004D6BA9" w:rsidRDefault="00173927" w:rsidP="00173927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・</w:t>
            </w:r>
            <w:r w:rsidRPr="009C3571">
              <w:rPr>
                <w:spacing w:val="0"/>
              </w:rPr>
              <w:t>契約業務の完全履行に対するコミットメント</w:t>
            </w:r>
            <w:r>
              <w:rPr>
                <w:rFonts w:hint="eastAsia"/>
                <w:spacing w:val="0"/>
              </w:rPr>
              <w:t>への</w:t>
            </w:r>
            <w:r>
              <w:rPr>
                <w:spacing w:val="0"/>
              </w:rPr>
              <w:t>仕組み</w:t>
            </w:r>
          </w:p>
        </w:tc>
      </w:tr>
      <w:tr w:rsidR="00173927" w:rsidTr="00EF738A">
        <w:trPr>
          <w:trHeight w:val="416"/>
        </w:trPr>
        <w:tc>
          <w:tcPr>
            <w:tcW w:w="450" w:type="dxa"/>
          </w:tcPr>
          <w:p w:rsidR="00173927" w:rsidRDefault="00173927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10</w:t>
            </w:r>
          </w:p>
        </w:tc>
        <w:tc>
          <w:tcPr>
            <w:tcW w:w="1926" w:type="dxa"/>
          </w:tcPr>
          <w:p w:rsidR="00173927" w:rsidRPr="004D6BA9" w:rsidRDefault="00173927" w:rsidP="00F4031F">
            <w:pPr>
              <w:pStyle w:val="a3"/>
              <w:rPr>
                <w:spacing w:val="0"/>
              </w:rPr>
            </w:pPr>
            <w:r w:rsidRPr="004D6BA9">
              <w:rPr>
                <w:rFonts w:hint="eastAsia"/>
                <w:spacing w:val="0"/>
              </w:rPr>
              <w:t>その他</w:t>
            </w:r>
          </w:p>
        </w:tc>
        <w:tc>
          <w:tcPr>
            <w:tcW w:w="7586" w:type="dxa"/>
          </w:tcPr>
          <w:p w:rsidR="00173927" w:rsidRPr="004D6BA9" w:rsidRDefault="00173927" w:rsidP="00F4031F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・</w:t>
            </w:r>
            <w:r w:rsidRPr="004D6BA9">
              <w:rPr>
                <w:rFonts w:hint="eastAsia"/>
                <w:spacing w:val="0"/>
              </w:rPr>
              <w:t>その他、特に力を入れて取り組むことなど（自由）</w:t>
            </w:r>
          </w:p>
        </w:tc>
      </w:tr>
    </w:tbl>
    <w:p w:rsidR="006C62B7" w:rsidRPr="006C62B7" w:rsidRDefault="006C62B7">
      <w:pPr>
        <w:pStyle w:val="a3"/>
        <w:rPr>
          <w:spacing w:val="0"/>
        </w:rPr>
      </w:pPr>
    </w:p>
    <w:p w:rsidR="001A15B4" w:rsidRPr="0067590D" w:rsidRDefault="001A15B4">
      <w:pPr>
        <w:pStyle w:val="a3"/>
        <w:rPr>
          <w:rFonts w:ascii="ＭＳ 明朝" w:hAnsi="ＭＳ 明朝"/>
          <w:spacing w:val="0"/>
          <w:sz w:val="20"/>
          <w:szCs w:val="20"/>
        </w:rPr>
      </w:pPr>
    </w:p>
    <w:sectPr w:rsidR="001A15B4" w:rsidRPr="0067590D" w:rsidSect="002F50F4"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560" w:rsidRDefault="00251560" w:rsidP="002F50F4">
      <w:r>
        <w:separator/>
      </w:r>
    </w:p>
  </w:endnote>
  <w:endnote w:type="continuationSeparator" w:id="0">
    <w:p w:rsidR="00251560" w:rsidRDefault="00251560" w:rsidP="002F5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560" w:rsidRDefault="00251560" w:rsidP="002F50F4">
      <w:r>
        <w:separator/>
      </w:r>
    </w:p>
  </w:footnote>
  <w:footnote w:type="continuationSeparator" w:id="0">
    <w:p w:rsidR="00251560" w:rsidRDefault="00251560" w:rsidP="002F5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oNotTrackMoves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E06"/>
    <w:rsid w:val="00000DB9"/>
    <w:rsid w:val="00022118"/>
    <w:rsid w:val="00022B97"/>
    <w:rsid w:val="00047269"/>
    <w:rsid w:val="0005191E"/>
    <w:rsid w:val="00137643"/>
    <w:rsid w:val="00140F95"/>
    <w:rsid w:val="0014715E"/>
    <w:rsid w:val="0016306C"/>
    <w:rsid w:val="00167672"/>
    <w:rsid w:val="0017176A"/>
    <w:rsid w:val="00173927"/>
    <w:rsid w:val="00173CCC"/>
    <w:rsid w:val="00176150"/>
    <w:rsid w:val="00183BD0"/>
    <w:rsid w:val="001A15B4"/>
    <w:rsid w:val="001A4007"/>
    <w:rsid w:val="001B374C"/>
    <w:rsid w:val="001C4277"/>
    <w:rsid w:val="001D48A0"/>
    <w:rsid w:val="001D6063"/>
    <w:rsid w:val="001D66FF"/>
    <w:rsid w:val="001E5F79"/>
    <w:rsid w:val="001F48F2"/>
    <w:rsid w:val="002309E1"/>
    <w:rsid w:val="00247EDA"/>
    <w:rsid w:val="00251560"/>
    <w:rsid w:val="00263E46"/>
    <w:rsid w:val="002A190F"/>
    <w:rsid w:val="002C0D48"/>
    <w:rsid w:val="002C6E06"/>
    <w:rsid w:val="002E54BE"/>
    <w:rsid w:val="002F50F4"/>
    <w:rsid w:val="002F77EC"/>
    <w:rsid w:val="003056B8"/>
    <w:rsid w:val="00306309"/>
    <w:rsid w:val="00310AFE"/>
    <w:rsid w:val="003117DA"/>
    <w:rsid w:val="003567E1"/>
    <w:rsid w:val="00357F7F"/>
    <w:rsid w:val="00360015"/>
    <w:rsid w:val="00375708"/>
    <w:rsid w:val="00382138"/>
    <w:rsid w:val="003B0E24"/>
    <w:rsid w:val="003D0417"/>
    <w:rsid w:val="003E083D"/>
    <w:rsid w:val="00456916"/>
    <w:rsid w:val="00457133"/>
    <w:rsid w:val="00473FF4"/>
    <w:rsid w:val="004828C5"/>
    <w:rsid w:val="0048482F"/>
    <w:rsid w:val="004B21BF"/>
    <w:rsid w:val="004D6BA9"/>
    <w:rsid w:val="004D7DA1"/>
    <w:rsid w:val="004E0410"/>
    <w:rsid w:val="004E2C27"/>
    <w:rsid w:val="00541858"/>
    <w:rsid w:val="00580968"/>
    <w:rsid w:val="00587F85"/>
    <w:rsid w:val="005C76C2"/>
    <w:rsid w:val="005F2931"/>
    <w:rsid w:val="005F5E32"/>
    <w:rsid w:val="006030FA"/>
    <w:rsid w:val="00607D64"/>
    <w:rsid w:val="006242F3"/>
    <w:rsid w:val="00634150"/>
    <w:rsid w:val="00663438"/>
    <w:rsid w:val="00675337"/>
    <w:rsid w:val="0067590D"/>
    <w:rsid w:val="00691DA0"/>
    <w:rsid w:val="006B6A8E"/>
    <w:rsid w:val="006C62B7"/>
    <w:rsid w:val="006C6DEF"/>
    <w:rsid w:val="006D626B"/>
    <w:rsid w:val="006E567B"/>
    <w:rsid w:val="006E57BC"/>
    <w:rsid w:val="006F1088"/>
    <w:rsid w:val="00706700"/>
    <w:rsid w:val="007145CB"/>
    <w:rsid w:val="0076114A"/>
    <w:rsid w:val="007C02B4"/>
    <w:rsid w:val="007D66BA"/>
    <w:rsid w:val="007E0AB8"/>
    <w:rsid w:val="007E39E5"/>
    <w:rsid w:val="00803074"/>
    <w:rsid w:val="00841C20"/>
    <w:rsid w:val="00845D7A"/>
    <w:rsid w:val="00885997"/>
    <w:rsid w:val="008905FC"/>
    <w:rsid w:val="008D567B"/>
    <w:rsid w:val="00902285"/>
    <w:rsid w:val="00971EBA"/>
    <w:rsid w:val="00973B87"/>
    <w:rsid w:val="00980D5D"/>
    <w:rsid w:val="0098578D"/>
    <w:rsid w:val="009952F0"/>
    <w:rsid w:val="009C3571"/>
    <w:rsid w:val="009F4307"/>
    <w:rsid w:val="009F6FE0"/>
    <w:rsid w:val="00A07004"/>
    <w:rsid w:val="00A2138C"/>
    <w:rsid w:val="00A42DD8"/>
    <w:rsid w:val="00A66459"/>
    <w:rsid w:val="00A73060"/>
    <w:rsid w:val="00A77899"/>
    <w:rsid w:val="00A83D67"/>
    <w:rsid w:val="00AA1987"/>
    <w:rsid w:val="00AA7433"/>
    <w:rsid w:val="00AD5DAD"/>
    <w:rsid w:val="00AF7042"/>
    <w:rsid w:val="00AF77D0"/>
    <w:rsid w:val="00B01249"/>
    <w:rsid w:val="00B173E1"/>
    <w:rsid w:val="00B52EFE"/>
    <w:rsid w:val="00B63B3D"/>
    <w:rsid w:val="00B768EC"/>
    <w:rsid w:val="00BA1F9C"/>
    <w:rsid w:val="00BB2AFC"/>
    <w:rsid w:val="00BE3D65"/>
    <w:rsid w:val="00BF43FD"/>
    <w:rsid w:val="00C26E57"/>
    <w:rsid w:val="00C3257C"/>
    <w:rsid w:val="00C720F1"/>
    <w:rsid w:val="00C7256F"/>
    <w:rsid w:val="00C877C7"/>
    <w:rsid w:val="00CA6270"/>
    <w:rsid w:val="00D158C9"/>
    <w:rsid w:val="00D35E2F"/>
    <w:rsid w:val="00D533CD"/>
    <w:rsid w:val="00D627A2"/>
    <w:rsid w:val="00D857C9"/>
    <w:rsid w:val="00D963C7"/>
    <w:rsid w:val="00DC6086"/>
    <w:rsid w:val="00DD02E6"/>
    <w:rsid w:val="00DE45F5"/>
    <w:rsid w:val="00E1014B"/>
    <w:rsid w:val="00E82826"/>
    <w:rsid w:val="00E960BA"/>
    <w:rsid w:val="00EA54C3"/>
    <w:rsid w:val="00EA5632"/>
    <w:rsid w:val="00ED29DF"/>
    <w:rsid w:val="00F053AB"/>
    <w:rsid w:val="00F224F6"/>
    <w:rsid w:val="00F4031F"/>
    <w:rsid w:val="00F93D66"/>
    <w:rsid w:val="00FC2271"/>
    <w:rsid w:val="00FF220E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F878C47-F73E-477B-90FA-0853DA42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7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C3257C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semiHidden/>
    <w:rsid w:val="002F50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F50F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2F50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2F50F4"/>
    <w:rPr>
      <w:rFonts w:cs="Times New Roman"/>
    </w:rPr>
  </w:style>
  <w:style w:type="character" w:styleId="a8">
    <w:name w:val="Hyperlink"/>
    <w:uiPriority w:val="99"/>
    <w:rsid w:val="001D48A0"/>
    <w:rPr>
      <w:rFonts w:cs="Times New Roman"/>
      <w:color w:val="0000FF"/>
      <w:u w:val="single"/>
    </w:rPr>
  </w:style>
  <w:style w:type="table" w:styleId="a9">
    <w:name w:val="Table Grid"/>
    <w:basedOn w:val="a1"/>
    <w:uiPriority w:val="39"/>
    <w:locked/>
    <w:rsid w:val="00137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uiPriority w:val="99"/>
    <w:semiHidden/>
    <w:unhideWhenUsed/>
    <w:rsid w:val="00176150"/>
    <w:rPr>
      <w:color w:val="800080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14715E"/>
  </w:style>
  <w:style w:type="character" w:customStyle="1" w:styleId="ac">
    <w:name w:val="日付 (文字)"/>
    <w:link w:val="ab"/>
    <w:uiPriority w:val="99"/>
    <w:semiHidden/>
    <w:rsid w:val="0014715E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845D7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5D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amakiry\&#12487;&#12473;&#12463;&#12488;&#12483;&#12503;\&#22996;&#35351;\H24&#22996;&#35351;&#22865;&#32004;\&#12503;&#12525;&#12509;&#12540;&#12470;&#12523;&#20837;&#26413;&#21442;&#21152;&#30003;&#36796;&#35500;&#26126;&#26360;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医事及び診療情報管理業務委託にかかる企画コンペ実施要領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医事及び診療情報管理業務委託にかかる企画コンペ実施要領</dc:title>
  <dc:subject/>
  <dc:creator>uehaayum</dc:creator>
  <cp:keywords/>
  <dc:description/>
  <cp:lastModifiedBy>沖縄県病院事務局</cp:lastModifiedBy>
  <cp:revision>69</cp:revision>
  <cp:lastPrinted>2015-02-17T03:10:00Z</cp:lastPrinted>
  <dcterms:created xsi:type="dcterms:W3CDTF">2012-02-02T23:40:00Z</dcterms:created>
  <dcterms:modified xsi:type="dcterms:W3CDTF">2020-02-09T12:41:00Z</dcterms:modified>
</cp:coreProperties>
</file>